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D07853" w14:textId="77777777" w:rsidR="00596B2B" w:rsidRDefault="00596B2B" w:rsidP="00596B2B">
      <w:pPr>
        <w:spacing w:after="0" w:line="240" w:lineRule="auto"/>
        <w:ind w:firstLine="709"/>
        <w:jc w:val="both"/>
        <w:rPr>
          <w:rFonts w:ascii="Times New Roman" w:eastAsia="Batang" w:hAnsi="Times New Roman"/>
          <w:b/>
          <w:caps/>
          <w:sz w:val="28"/>
          <w:szCs w:val="28"/>
          <w:lang w:val="kk-KZ" w:eastAsia="ko-KR"/>
        </w:rPr>
      </w:pPr>
      <w:r>
        <w:rPr>
          <w:rFonts w:ascii="Times New Roman" w:eastAsia="Batang" w:hAnsi="Times New Roman"/>
          <w:b/>
          <w:caps/>
          <w:sz w:val="28"/>
          <w:szCs w:val="28"/>
          <w:lang w:val="kk-KZ" w:eastAsia="ko-KR"/>
        </w:rPr>
        <w:t>дәріс 3</w:t>
      </w:r>
    </w:p>
    <w:p w14:paraId="78A4BABA" w14:textId="77777777" w:rsidR="00596B2B" w:rsidRPr="00BE34FD" w:rsidRDefault="00596B2B" w:rsidP="00596B2B">
      <w:pPr>
        <w:spacing w:after="0" w:line="240" w:lineRule="auto"/>
        <w:ind w:firstLine="709"/>
        <w:jc w:val="both"/>
        <w:rPr>
          <w:rFonts w:ascii="Times New Roman" w:eastAsia="Batang" w:hAnsi="Times New Roman"/>
          <w:b/>
          <w:caps/>
          <w:sz w:val="16"/>
          <w:szCs w:val="16"/>
          <w:lang w:val="kk-KZ" w:eastAsia="ko-KR"/>
        </w:rPr>
      </w:pPr>
    </w:p>
    <w:p w14:paraId="629C62B6" w14:textId="77777777" w:rsidR="00596B2B" w:rsidRPr="000F3811" w:rsidRDefault="00596B2B" w:rsidP="00596B2B">
      <w:pPr>
        <w:spacing w:after="0" w:line="240" w:lineRule="auto"/>
        <w:ind w:firstLine="709"/>
        <w:jc w:val="both"/>
        <w:rPr>
          <w:rFonts w:ascii="Times New Roman" w:hAnsi="Times New Roman"/>
          <w:b/>
          <w:iCs/>
          <w:sz w:val="28"/>
          <w:szCs w:val="28"/>
          <w:lang w:val="kk-KZ"/>
        </w:rPr>
      </w:pPr>
      <w:r w:rsidRPr="000F3811">
        <w:rPr>
          <w:rFonts w:ascii="Times New Roman" w:eastAsia="Batang" w:hAnsi="Times New Roman"/>
          <w:b/>
          <w:iCs/>
          <w:caps/>
          <w:sz w:val="28"/>
          <w:szCs w:val="28"/>
          <w:lang w:val="kk-KZ" w:eastAsia="ko-KR"/>
        </w:rPr>
        <w:t xml:space="preserve">Тақырыбы: </w:t>
      </w:r>
      <w:r w:rsidRPr="000F3811">
        <w:rPr>
          <w:rFonts w:ascii="Times New Roman" w:hAnsi="Times New Roman"/>
          <w:b/>
          <w:iCs/>
          <w:sz w:val="28"/>
          <w:szCs w:val="28"/>
          <w:lang w:val="kk-KZ"/>
        </w:rPr>
        <w:t xml:space="preserve">Өсімдіктердің химиялық құрамы және  өнiм сапасы </w:t>
      </w:r>
    </w:p>
    <w:p w14:paraId="2483C4BF" w14:textId="77777777" w:rsidR="00596B2B" w:rsidRPr="000F3811" w:rsidRDefault="00596B2B" w:rsidP="00596B2B">
      <w:pPr>
        <w:spacing w:after="0" w:line="240" w:lineRule="auto"/>
        <w:ind w:firstLine="709"/>
        <w:jc w:val="both"/>
        <w:rPr>
          <w:rFonts w:ascii="Times New Roman" w:hAnsi="Times New Roman"/>
          <w:b/>
          <w:iCs/>
          <w:sz w:val="16"/>
          <w:szCs w:val="16"/>
          <w:lang w:val="kk-KZ"/>
        </w:rPr>
      </w:pPr>
    </w:p>
    <w:p w14:paraId="6E1FAB0D" w14:textId="77777777" w:rsidR="00596B2B" w:rsidRPr="000F3811" w:rsidRDefault="00596B2B" w:rsidP="00596B2B">
      <w:pPr>
        <w:spacing w:after="0" w:line="240" w:lineRule="auto"/>
        <w:ind w:firstLine="709"/>
        <w:jc w:val="both"/>
        <w:rPr>
          <w:rFonts w:ascii="Times New Roman" w:eastAsia="Batang" w:hAnsi="Times New Roman"/>
          <w:iCs/>
          <w:sz w:val="28"/>
          <w:szCs w:val="28"/>
          <w:lang w:val="kk-KZ" w:eastAsia="ko-KR"/>
        </w:rPr>
      </w:pPr>
      <w:r w:rsidRPr="000F3811">
        <w:rPr>
          <w:rFonts w:ascii="Times New Roman" w:hAnsi="Times New Roman"/>
          <w:b/>
          <w:iCs/>
          <w:sz w:val="28"/>
          <w:szCs w:val="28"/>
          <w:lang w:val="kk-KZ"/>
        </w:rPr>
        <w:t>Мақсаты:</w:t>
      </w:r>
      <w:r w:rsidRPr="000F3811">
        <w:rPr>
          <w:rFonts w:ascii="Times New Roman" w:eastAsia="Batang" w:hAnsi="Times New Roman"/>
          <w:iCs/>
          <w:sz w:val="28"/>
          <w:szCs w:val="28"/>
          <w:lang w:val="kk-KZ" w:eastAsia="ko-KR"/>
        </w:rPr>
        <w:t xml:space="preserve"> Студенттерді толығымен өсімдіктердің химиялық құрамымен  таныстыру.</w:t>
      </w:r>
    </w:p>
    <w:p w14:paraId="4FF1FF7E" w14:textId="77777777" w:rsidR="00596B2B" w:rsidRPr="000F3811" w:rsidRDefault="00596B2B" w:rsidP="00596B2B">
      <w:pPr>
        <w:spacing w:after="0" w:line="240" w:lineRule="auto"/>
        <w:ind w:firstLine="709"/>
        <w:jc w:val="both"/>
        <w:rPr>
          <w:rFonts w:ascii="Times New Roman" w:hAnsi="Times New Roman"/>
          <w:b/>
          <w:iCs/>
          <w:sz w:val="28"/>
          <w:szCs w:val="28"/>
          <w:lang w:val="kk-KZ"/>
        </w:rPr>
      </w:pPr>
      <w:r w:rsidRPr="000F3811">
        <w:rPr>
          <w:rFonts w:ascii="Times New Roman" w:hAnsi="Times New Roman"/>
          <w:b/>
          <w:iCs/>
          <w:sz w:val="28"/>
          <w:szCs w:val="28"/>
          <w:lang w:val="kk-KZ"/>
        </w:rPr>
        <w:t>Міндеті:</w:t>
      </w:r>
      <w:r w:rsidRPr="000F3811">
        <w:rPr>
          <w:rFonts w:ascii="Times New Roman" w:eastAsia="Batang" w:hAnsi="Times New Roman"/>
          <w:iCs/>
          <w:sz w:val="28"/>
          <w:szCs w:val="28"/>
          <w:lang w:val="kk-KZ" w:eastAsia="ko-KR"/>
        </w:rPr>
        <w:t xml:space="preserve"> Агрономия саласында </w:t>
      </w:r>
      <w:r w:rsidRPr="000F3811">
        <w:rPr>
          <w:rFonts w:ascii="Times New Roman" w:hAnsi="Times New Roman"/>
          <w:iCs/>
          <w:sz w:val="28"/>
          <w:szCs w:val="28"/>
          <w:lang w:val="kk-KZ"/>
        </w:rPr>
        <w:t>өсімдіктің  дұрыс  қоректенуі  жоғары  өнім  жинаудың  кепілі болып  саналатынын</w:t>
      </w:r>
      <w:r w:rsidRPr="000F3811">
        <w:rPr>
          <w:rFonts w:ascii="Times New Roman" w:eastAsia="Batang" w:hAnsi="Times New Roman"/>
          <w:iCs/>
          <w:sz w:val="28"/>
          <w:szCs w:val="28"/>
          <w:lang w:val="kk-KZ" w:eastAsia="ko-KR"/>
        </w:rPr>
        <w:t xml:space="preserve"> түсіндіру.</w:t>
      </w:r>
    </w:p>
    <w:p w14:paraId="11E362A9" w14:textId="77777777" w:rsidR="00596B2B" w:rsidRPr="000F3811" w:rsidRDefault="00596B2B" w:rsidP="00596B2B">
      <w:pPr>
        <w:spacing w:after="0" w:line="240" w:lineRule="auto"/>
        <w:ind w:firstLine="709"/>
        <w:jc w:val="both"/>
        <w:rPr>
          <w:rFonts w:ascii="Times New Roman" w:hAnsi="Times New Roman"/>
          <w:iCs/>
          <w:sz w:val="28"/>
          <w:szCs w:val="28"/>
          <w:lang w:val="kk-KZ"/>
        </w:rPr>
      </w:pPr>
      <w:r w:rsidRPr="000F3811">
        <w:rPr>
          <w:rFonts w:ascii="Times New Roman" w:hAnsi="Times New Roman"/>
          <w:b/>
          <w:iCs/>
          <w:sz w:val="28"/>
          <w:szCs w:val="28"/>
          <w:lang w:val="kk-KZ"/>
        </w:rPr>
        <w:t xml:space="preserve">Түйінді сөздер:  </w:t>
      </w:r>
      <w:r w:rsidRPr="000F3811">
        <w:rPr>
          <w:rFonts w:ascii="Times New Roman" w:hAnsi="Times New Roman"/>
          <w:iCs/>
          <w:sz w:val="28"/>
          <w:szCs w:val="28"/>
          <w:lang w:val="kk-KZ"/>
        </w:rPr>
        <w:t xml:space="preserve"> Протеиндер, өнімнің биологиялық сапалылығы, химиялық элементтер</w:t>
      </w:r>
    </w:p>
    <w:p w14:paraId="5B4CB7B9" w14:textId="77777777" w:rsidR="00596B2B" w:rsidRPr="000F3811" w:rsidRDefault="00596B2B" w:rsidP="00596B2B">
      <w:pPr>
        <w:spacing w:after="0" w:line="240" w:lineRule="auto"/>
        <w:ind w:firstLine="709"/>
        <w:jc w:val="both"/>
        <w:rPr>
          <w:rFonts w:ascii="Times New Roman" w:hAnsi="Times New Roman"/>
          <w:b/>
          <w:iCs/>
          <w:sz w:val="28"/>
          <w:szCs w:val="28"/>
          <w:lang w:val="kk-KZ"/>
        </w:rPr>
      </w:pPr>
      <w:r w:rsidRPr="000F3811">
        <w:rPr>
          <w:rFonts w:ascii="Times New Roman" w:hAnsi="Times New Roman"/>
          <w:b/>
          <w:iCs/>
          <w:sz w:val="28"/>
          <w:szCs w:val="28"/>
          <w:lang w:val="kk-KZ"/>
        </w:rPr>
        <w:t>Дәріс жоспары:</w:t>
      </w:r>
    </w:p>
    <w:p w14:paraId="2931153E" w14:textId="77777777" w:rsidR="00596B2B" w:rsidRPr="000F3811" w:rsidRDefault="00596B2B" w:rsidP="00596B2B">
      <w:pPr>
        <w:spacing w:after="0" w:line="240" w:lineRule="auto"/>
        <w:ind w:firstLine="709"/>
        <w:jc w:val="both"/>
        <w:rPr>
          <w:rFonts w:ascii="Times New Roman" w:eastAsia="Batang" w:hAnsi="Times New Roman"/>
          <w:b/>
          <w:iCs/>
          <w:caps/>
          <w:sz w:val="28"/>
          <w:szCs w:val="28"/>
          <w:lang w:val="kk-KZ" w:eastAsia="ko-KR"/>
        </w:rPr>
      </w:pPr>
      <w:r w:rsidRPr="000F3811">
        <w:rPr>
          <w:rFonts w:ascii="Times New Roman" w:eastAsia="Batang" w:hAnsi="Times New Roman"/>
          <w:b/>
          <w:iCs/>
          <w:sz w:val="28"/>
          <w:szCs w:val="28"/>
          <w:lang w:val="kk-KZ" w:eastAsia="ko-KR"/>
        </w:rPr>
        <w:t xml:space="preserve">1. </w:t>
      </w:r>
      <w:r w:rsidRPr="000F3811">
        <w:rPr>
          <w:rFonts w:ascii="Times New Roman" w:hAnsi="Times New Roman"/>
          <w:b/>
          <w:iCs/>
          <w:sz w:val="28"/>
          <w:szCs w:val="28"/>
          <w:lang w:val="kk-KZ"/>
        </w:rPr>
        <w:t>Жоғары сапалы өнім алу үшін шаралар.</w:t>
      </w:r>
    </w:p>
    <w:p w14:paraId="5B08A79D" w14:textId="77777777" w:rsidR="00596B2B" w:rsidRPr="000F3811" w:rsidRDefault="00596B2B" w:rsidP="00596B2B">
      <w:pPr>
        <w:pStyle w:val="3"/>
        <w:spacing w:before="0"/>
        <w:ind w:firstLine="709"/>
        <w:rPr>
          <w:rFonts w:ascii="Times New Roman" w:hAnsi="Times New Roman"/>
          <w:iCs/>
          <w:color w:val="auto"/>
          <w:sz w:val="28"/>
          <w:szCs w:val="28"/>
          <w:lang w:val="kk-KZ"/>
        </w:rPr>
      </w:pPr>
      <w:r w:rsidRPr="000F3811">
        <w:rPr>
          <w:rFonts w:ascii="Times New Roman" w:eastAsia="Batang" w:hAnsi="Times New Roman"/>
          <w:iCs/>
          <w:color w:val="auto"/>
          <w:sz w:val="28"/>
          <w:szCs w:val="28"/>
          <w:lang w:val="kk-KZ" w:eastAsia="ko-KR"/>
        </w:rPr>
        <w:t xml:space="preserve">2. </w:t>
      </w:r>
      <w:r w:rsidRPr="000F3811">
        <w:rPr>
          <w:rFonts w:ascii="Times New Roman" w:hAnsi="Times New Roman"/>
          <w:iCs/>
          <w:color w:val="auto"/>
          <w:sz w:val="28"/>
          <w:szCs w:val="28"/>
          <w:lang w:val="kk-KZ"/>
        </w:rPr>
        <w:t xml:space="preserve">Өсімдік  органикалық  және  минералдық қосылыстардан  тұрады.  </w:t>
      </w:r>
    </w:p>
    <w:p w14:paraId="761325CC" w14:textId="77777777" w:rsidR="00596B2B" w:rsidRPr="00BE34FD" w:rsidRDefault="00596B2B" w:rsidP="00596B2B">
      <w:pPr>
        <w:spacing w:after="0" w:line="240" w:lineRule="auto"/>
        <w:ind w:firstLine="709"/>
        <w:jc w:val="both"/>
        <w:rPr>
          <w:i/>
          <w:lang w:val="kk-KZ"/>
        </w:rPr>
      </w:pPr>
    </w:p>
    <w:p w14:paraId="579DF54D" w14:textId="77777777" w:rsidR="00596B2B" w:rsidRPr="0072724A" w:rsidRDefault="00596B2B" w:rsidP="00596B2B">
      <w:pPr>
        <w:spacing w:after="0" w:line="240" w:lineRule="auto"/>
        <w:ind w:firstLine="709"/>
        <w:jc w:val="both"/>
        <w:rPr>
          <w:rFonts w:ascii="Times New Roman" w:hAnsi="Times New Roman"/>
          <w:sz w:val="28"/>
          <w:szCs w:val="28"/>
          <w:lang w:val="kk-KZ"/>
        </w:rPr>
      </w:pPr>
      <w:r w:rsidRPr="00BE34FD">
        <w:rPr>
          <w:rFonts w:ascii="Times New Roman" w:hAnsi="Times New Roman"/>
          <w:sz w:val="28"/>
          <w:szCs w:val="28"/>
          <w:lang w:val="kk-KZ"/>
        </w:rPr>
        <w:t>Өсімдіктің  дұрыс  қоректенуі  жоғары  өнім  жинаудың  кепілі болып</w:t>
      </w:r>
      <w:r w:rsidRPr="0072724A">
        <w:rPr>
          <w:rFonts w:ascii="Times New Roman" w:hAnsi="Times New Roman"/>
          <w:sz w:val="28"/>
          <w:szCs w:val="28"/>
          <w:lang w:val="kk-KZ"/>
        </w:rPr>
        <w:t xml:space="preserve">  саналады.  Өсімдіктің  қорегі  үшін  химиялық  элементтерді пайдаланады. Өсімдік организмінде өтетін барлық даму процестері, оның қоректену ерекшіліктеріне байланысты. </w:t>
      </w:r>
    </w:p>
    <w:p w14:paraId="61D85DEB" w14:textId="77777777"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 xml:space="preserve">Жоғары сапалы өнім алу үшін өсімдіктердің дамуының әрбір кезеңіндегі болатын өзгерістерді  ескеріп, оларды қажетті қоректік заттармен  қамтамасыз ету қажет. </w:t>
      </w:r>
    </w:p>
    <w:p w14:paraId="4497DD22" w14:textId="77777777"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 xml:space="preserve"> Кез  келген  өсімдік  органикалық  және  минералдық қосылыстардан  тұрады.  Осы  екі  қосылыс  жиынтығын  құрғақ  зат деп атайды. Мұнымен бірге өсімдік құрамына су да кіреді. Осы екі компоненттің арақатынасы өсімдіктің биологиялық ерекшіліктеріне, өсіп  тұрған  орта  жағдайына  тағы  басқа,  факторларға  байланысты өзгереді.  Мысалы,  дәнді  дақылдардың  тұқымында  85-95  пайыз құрғақ  зат  пен  5-15  пайыз  су  болса,  картоп,  көкөніс  сияқты дақылдарда,  керісінше,  5-25  пайыз  құрғақ  зат,  75-95  пайыз  су болады. </w:t>
      </w:r>
    </w:p>
    <w:p w14:paraId="110B3640" w14:textId="77777777"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Өсімдік  клеткаларының  сумен  қамтамасыз  етілуі  ондағы биологиялық   процестердің жылдамдығы мен  қарқынын  анықтаса, минералдық  заттармен қоректен</w:t>
      </w:r>
      <w:r>
        <w:rPr>
          <w:rFonts w:ascii="Times New Roman" w:hAnsi="Times New Roman"/>
          <w:sz w:val="28"/>
          <w:szCs w:val="28"/>
          <w:lang w:val="kk-KZ"/>
        </w:rPr>
        <w:t>уі дақылдың биологиялық  ерекше</w:t>
      </w:r>
      <w:r w:rsidRPr="0072724A">
        <w:rPr>
          <w:rFonts w:ascii="Times New Roman" w:hAnsi="Times New Roman"/>
          <w:sz w:val="28"/>
          <w:szCs w:val="28"/>
          <w:lang w:val="kk-KZ"/>
        </w:rPr>
        <w:t xml:space="preserve">лігін қамтиды. </w:t>
      </w:r>
    </w:p>
    <w:p w14:paraId="762CE101" w14:textId="77777777"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Өсімдіктен алынатын өнімнің биологиялық сапалылығы, оның құрамындағы  органикалық  заттардың  түрімен  және  мөлшерімен бағаланады (ақуыз, көмірсу, май, витамин</w:t>
      </w:r>
      <w:r>
        <w:rPr>
          <w:rFonts w:ascii="Times New Roman" w:hAnsi="Times New Roman"/>
          <w:sz w:val="28"/>
          <w:szCs w:val="28"/>
          <w:lang w:val="kk-KZ"/>
        </w:rPr>
        <w:t xml:space="preserve"> және т.б.). Бұлардың мөл</w:t>
      </w:r>
      <w:r w:rsidRPr="0072724A">
        <w:rPr>
          <w:rFonts w:ascii="Times New Roman" w:hAnsi="Times New Roman"/>
          <w:sz w:val="28"/>
          <w:szCs w:val="28"/>
          <w:lang w:val="kk-KZ"/>
        </w:rPr>
        <w:t>шері  өсімдік түріне, ауа-райына, топыраққа, агротехникалық және агрохимиялық  шараларға  байланысты  өзгеріп  отырады.  Мысалы, бидай дәнінде ақуыз 15 пайыз болса,</w:t>
      </w:r>
      <w:r>
        <w:rPr>
          <w:rFonts w:ascii="Times New Roman" w:hAnsi="Times New Roman"/>
          <w:sz w:val="28"/>
          <w:szCs w:val="28"/>
          <w:lang w:val="kk-KZ"/>
        </w:rPr>
        <w:t xml:space="preserve"> күріште - 7, ал сояда 35 пайыз</w:t>
      </w:r>
      <w:r w:rsidRPr="0072724A">
        <w:rPr>
          <w:rFonts w:ascii="Times New Roman" w:hAnsi="Times New Roman"/>
          <w:sz w:val="28"/>
          <w:szCs w:val="28"/>
          <w:lang w:val="kk-KZ"/>
        </w:rPr>
        <w:t xml:space="preserve">ға  дейін  жетеді.  Сол  сияқты  крахмал,  қант,  май  және  т.б.  сапа көрсеткіштері де түрліше болып келеді. </w:t>
      </w:r>
    </w:p>
    <w:p w14:paraId="32C0E690" w14:textId="77777777" w:rsidR="00596B2B"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Құрғақ зат жеке химиялық элементтерден тұрады. Бізге белгілі барлық элементтердің  74-тен астамы  өсімдіктерден  табылып  отыр. Солардың ішіндегі көміртек, оттек, сутек, а</w:t>
      </w:r>
      <w:r>
        <w:rPr>
          <w:rFonts w:ascii="Times New Roman" w:hAnsi="Times New Roman"/>
          <w:sz w:val="28"/>
          <w:szCs w:val="28"/>
          <w:lang w:val="kk-KZ"/>
        </w:rPr>
        <w:t>зот элементтері органо</w:t>
      </w:r>
      <w:r w:rsidRPr="0072724A">
        <w:rPr>
          <w:rFonts w:ascii="Times New Roman" w:hAnsi="Times New Roman"/>
          <w:sz w:val="28"/>
          <w:szCs w:val="28"/>
          <w:lang w:val="kk-KZ"/>
        </w:rPr>
        <w:t>гендерге  жатады. Ал  фосфор,  калий,  кальций,  магний,  темір,  бор, марганец,  мырыш,  натрий,  алюминий,  кремний  және  т.б. элементтерді күл элементі дейді.</w:t>
      </w:r>
      <w:r>
        <w:rPr>
          <w:rFonts w:ascii="Times New Roman" w:hAnsi="Times New Roman"/>
          <w:sz w:val="28"/>
          <w:szCs w:val="28"/>
          <w:lang w:val="kk-KZ"/>
        </w:rPr>
        <w:t xml:space="preserve"> Олардың </w:t>
      </w:r>
      <w:r>
        <w:rPr>
          <w:rFonts w:ascii="Times New Roman" w:hAnsi="Times New Roman"/>
          <w:sz w:val="28"/>
          <w:szCs w:val="28"/>
          <w:lang w:val="kk-KZ"/>
        </w:rPr>
        <w:lastRenderedPageBreak/>
        <w:t>органогендерден айырма</w:t>
      </w:r>
      <w:r w:rsidRPr="0072724A">
        <w:rPr>
          <w:rFonts w:ascii="Times New Roman" w:hAnsi="Times New Roman"/>
          <w:sz w:val="28"/>
          <w:szCs w:val="28"/>
          <w:lang w:val="kk-KZ"/>
        </w:rPr>
        <w:t>шылығы өсімдікті күйдіргенде, оның күлінде оксид түрінде қалады. Өсімдіктің  құрамындағы  қоректік  элементтің  мөлшері  бірнеше пайыздан,  пайызтің  жүздік  бөлігіне  дейін  болса  макроэлемент деп атайды. Бұған көміртек, оттек, сутек, азот, фосфор, калий, кальций, магний,  натрий,  күкірт  сияқты  элементтер  жатады.  Егер  өсімдік құрамында қоректік элемент мөлшері пайыздың мыңнан бір бөлігі мен он мыңнан бір бөлігінің аралығында болса, онда микроэлемент деп аталады. Бұл топқа бор, молибден, мырыш, марганец, кобальт, мыс жатады. Ал өсімдіктің құрамында қоректік элемент мөлшері 10</w:t>
      </w:r>
      <w:r w:rsidRPr="001E5D59">
        <w:rPr>
          <w:rFonts w:ascii="Times New Roman" w:hAnsi="Times New Roman"/>
          <w:sz w:val="28"/>
          <w:szCs w:val="28"/>
          <w:vertAlign w:val="superscript"/>
          <w:lang w:val="kk-KZ"/>
        </w:rPr>
        <w:t>-5</w:t>
      </w:r>
      <w:r w:rsidRPr="0072724A">
        <w:rPr>
          <w:rFonts w:ascii="Times New Roman" w:hAnsi="Times New Roman"/>
          <w:sz w:val="28"/>
          <w:szCs w:val="28"/>
          <w:lang w:val="kk-KZ"/>
        </w:rPr>
        <w:t>-10</w:t>
      </w:r>
      <w:r w:rsidRPr="001E5D59">
        <w:rPr>
          <w:rFonts w:ascii="Times New Roman" w:hAnsi="Times New Roman"/>
          <w:sz w:val="28"/>
          <w:szCs w:val="28"/>
          <w:vertAlign w:val="superscript"/>
          <w:lang w:val="kk-KZ"/>
        </w:rPr>
        <w:t>-12</w:t>
      </w:r>
      <w:r w:rsidRPr="0072724A">
        <w:rPr>
          <w:rFonts w:ascii="Times New Roman" w:hAnsi="Times New Roman"/>
          <w:sz w:val="28"/>
          <w:szCs w:val="28"/>
          <w:lang w:val="kk-KZ"/>
        </w:rPr>
        <w:t>пайыз  аралығында  болса  ультрамикроэлемент  деп  аталады. Бұған алтын, күміс, сынап, радий,</w:t>
      </w:r>
      <w:r>
        <w:rPr>
          <w:rFonts w:ascii="Times New Roman" w:hAnsi="Times New Roman"/>
          <w:sz w:val="28"/>
          <w:szCs w:val="28"/>
          <w:lang w:val="kk-KZ"/>
        </w:rPr>
        <w:t xml:space="preserve"> цезий, қорғасын сияқты элемент</w:t>
      </w:r>
      <w:r w:rsidRPr="0072724A">
        <w:rPr>
          <w:rFonts w:ascii="Times New Roman" w:hAnsi="Times New Roman"/>
          <w:sz w:val="28"/>
          <w:szCs w:val="28"/>
          <w:lang w:val="kk-KZ"/>
        </w:rPr>
        <w:t xml:space="preserve">тер кіреді.  </w:t>
      </w:r>
    </w:p>
    <w:p w14:paraId="2D59FE40" w14:textId="77777777" w:rsidR="00596B2B" w:rsidRPr="0072724A" w:rsidRDefault="00596B2B" w:rsidP="00596B2B">
      <w:pPr>
        <w:spacing w:after="0" w:line="240" w:lineRule="auto"/>
        <w:ind w:firstLine="709"/>
        <w:jc w:val="both"/>
        <w:rPr>
          <w:rFonts w:ascii="Times New Roman" w:hAnsi="Times New Roman"/>
          <w:sz w:val="28"/>
          <w:szCs w:val="28"/>
          <w:lang w:val="kk-KZ"/>
        </w:rPr>
      </w:pPr>
    </w:p>
    <w:p w14:paraId="707BB237" w14:textId="77777777"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7-кесте.  Өсімдік құрамындағы кейбір химиялық элементтердің орташа   мөлшері (құрғақ массаға шаққанда пайыз  есебімен).</w:t>
      </w:r>
    </w:p>
    <w:p w14:paraId="5470E76F" w14:textId="77777777" w:rsidR="00596B2B" w:rsidRDefault="00596B2B" w:rsidP="009054B9">
      <w:pPr>
        <w:jc w:val="both"/>
        <w:rPr>
          <w:rFonts w:ascii="Times New Roman" w:hAnsi="Times New Roman"/>
          <w:sz w:val="28"/>
          <w:szCs w:val="28"/>
          <w:lang w:val="kk-KZ"/>
        </w:rPr>
      </w:pPr>
      <w:r>
        <w:rPr>
          <w:rFonts w:ascii="Times New Roman" w:hAnsi="Times New Roman"/>
          <w:noProof/>
          <w:sz w:val="28"/>
          <w:szCs w:val="28"/>
        </w:rPr>
        <w:drawing>
          <wp:inline distT="0" distB="0" distL="0" distR="0" wp14:anchorId="54257C89" wp14:editId="62D4BB4A">
            <wp:extent cx="5943600" cy="2162175"/>
            <wp:effectExtent l="19050" t="19050" r="0" b="9525"/>
            <wp:docPr id="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4" cstate="print"/>
                    <a:srcRect/>
                    <a:stretch>
                      <a:fillRect/>
                    </a:stretch>
                  </pic:blipFill>
                  <pic:spPr bwMode="auto">
                    <a:xfrm>
                      <a:off x="0" y="0"/>
                      <a:ext cx="5943600" cy="2162175"/>
                    </a:xfrm>
                    <a:prstGeom prst="rect">
                      <a:avLst/>
                    </a:prstGeom>
                    <a:noFill/>
                    <a:ln w="6350" cmpd="sng">
                      <a:solidFill>
                        <a:srgbClr val="000000"/>
                      </a:solidFill>
                      <a:miter lim="800000"/>
                      <a:headEnd/>
                      <a:tailEnd/>
                    </a:ln>
                    <a:effectLst/>
                  </pic:spPr>
                </pic:pic>
              </a:graphicData>
            </a:graphic>
          </wp:inline>
        </w:drawing>
      </w:r>
    </w:p>
    <w:p w14:paraId="0A6B661E" w14:textId="77777777" w:rsidR="00596B2B" w:rsidRPr="0072724A" w:rsidRDefault="00596B2B" w:rsidP="00596B2B">
      <w:pPr>
        <w:ind w:firstLine="708"/>
        <w:jc w:val="both"/>
        <w:rPr>
          <w:rFonts w:ascii="Times New Roman" w:hAnsi="Times New Roman"/>
          <w:sz w:val="28"/>
          <w:szCs w:val="28"/>
          <w:lang w:val="kk-KZ"/>
        </w:rPr>
      </w:pPr>
      <w:r w:rsidRPr="0072724A">
        <w:rPr>
          <w:rFonts w:ascii="Times New Roman" w:hAnsi="Times New Roman"/>
          <w:sz w:val="28"/>
          <w:szCs w:val="28"/>
          <w:lang w:val="kk-KZ"/>
        </w:rPr>
        <w:t xml:space="preserve">Жалпы өсімдіктегі және оның жеке мүшелеріндегі химиялық элементтердің  мөлшері бірдей емес. Азот пен күл элементтерінің мөлшері біріне-бірі  шамалас (8-кесте). </w:t>
      </w:r>
    </w:p>
    <w:p w14:paraId="553949BD" w14:textId="77777777" w:rsidR="00596B2B" w:rsidRPr="00BE34FD" w:rsidRDefault="00596B2B" w:rsidP="00596B2B">
      <w:pPr>
        <w:ind w:firstLine="708"/>
        <w:jc w:val="both"/>
        <w:rPr>
          <w:rFonts w:ascii="Times New Roman" w:hAnsi="Times New Roman"/>
          <w:b/>
          <w:i/>
          <w:sz w:val="28"/>
          <w:szCs w:val="28"/>
          <w:lang w:val="kk-KZ"/>
        </w:rPr>
      </w:pPr>
      <w:r w:rsidRPr="00BE34FD">
        <w:rPr>
          <w:rFonts w:ascii="Times New Roman" w:hAnsi="Times New Roman"/>
          <w:b/>
          <w:i/>
          <w:sz w:val="28"/>
          <w:szCs w:val="28"/>
          <w:lang w:val="kk-KZ"/>
        </w:rPr>
        <w:t>8-кесте. Ауыл шаруашылығы дақылдарының өнімінің құрамындағы су және қоректік элементтердің мөлшері (жалпы массасының пайыз есебімен).</w:t>
      </w:r>
    </w:p>
    <w:p w14:paraId="11CEC462" w14:textId="77777777" w:rsidR="00596B2B" w:rsidRDefault="00596B2B" w:rsidP="00596B2B">
      <w:pPr>
        <w:jc w:val="both"/>
        <w:rPr>
          <w:rFonts w:ascii="Times New Roman" w:hAnsi="Times New Roman"/>
          <w:noProof/>
          <w:sz w:val="28"/>
          <w:szCs w:val="28"/>
        </w:rPr>
      </w:pPr>
      <w:r w:rsidRPr="00596B2B">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14:anchorId="2F8A69FB" wp14:editId="6C108026">
            <wp:extent cx="5648325" cy="2199005"/>
            <wp:effectExtent l="19050" t="19050" r="28575" b="10795"/>
            <wp:docPr id="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5" cstate="print"/>
                    <a:srcRect/>
                    <a:stretch>
                      <a:fillRect/>
                    </a:stretch>
                  </pic:blipFill>
                  <pic:spPr bwMode="auto">
                    <a:xfrm>
                      <a:off x="0" y="0"/>
                      <a:ext cx="5648325" cy="2199005"/>
                    </a:xfrm>
                    <a:prstGeom prst="rect">
                      <a:avLst/>
                    </a:prstGeom>
                    <a:noFill/>
                    <a:ln w="6350" cmpd="sng">
                      <a:solidFill>
                        <a:srgbClr val="000000"/>
                      </a:solidFill>
                      <a:miter lim="800000"/>
                      <a:headEnd/>
                      <a:tailEnd/>
                    </a:ln>
                    <a:effectLst/>
                  </pic:spPr>
                </pic:pic>
              </a:graphicData>
            </a:graphic>
          </wp:inline>
        </w:drawing>
      </w:r>
    </w:p>
    <w:p w14:paraId="4450AC95" w14:textId="77777777" w:rsidR="00596B2B" w:rsidRDefault="00596B2B" w:rsidP="00596B2B">
      <w:pPr>
        <w:jc w:val="both"/>
        <w:rPr>
          <w:rFonts w:ascii="Times New Roman" w:hAnsi="Times New Roman"/>
          <w:sz w:val="28"/>
          <w:szCs w:val="28"/>
          <w:lang w:val="kk-KZ"/>
        </w:rPr>
      </w:pPr>
      <w:r>
        <w:rPr>
          <w:rFonts w:ascii="Times New Roman" w:hAnsi="Times New Roman"/>
          <w:sz w:val="28"/>
          <w:szCs w:val="28"/>
          <w:lang w:val="kk-KZ"/>
        </w:rPr>
        <w:lastRenderedPageBreak/>
        <w:t xml:space="preserve">  </w:t>
      </w:r>
      <w:r>
        <w:rPr>
          <w:rFonts w:ascii="Times New Roman" w:hAnsi="Times New Roman"/>
          <w:noProof/>
          <w:sz w:val="28"/>
          <w:szCs w:val="28"/>
        </w:rPr>
        <w:drawing>
          <wp:inline distT="0" distB="0" distL="0" distR="0" wp14:anchorId="501113F6" wp14:editId="128816D8">
            <wp:extent cx="5648325" cy="7839075"/>
            <wp:effectExtent l="19050" t="19050" r="9525" b="9525"/>
            <wp:docPr id="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6" cstate="print"/>
                    <a:srcRect/>
                    <a:stretch>
                      <a:fillRect/>
                    </a:stretch>
                  </pic:blipFill>
                  <pic:spPr bwMode="auto">
                    <a:xfrm>
                      <a:off x="0" y="0"/>
                      <a:ext cx="5648325" cy="7839075"/>
                    </a:xfrm>
                    <a:prstGeom prst="rect">
                      <a:avLst/>
                    </a:prstGeom>
                    <a:noFill/>
                    <a:ln w="6350" cmpd="sng">
                      <a:solidFill>
                        <a:srgbClr val="000000"/>
                      </a:solidFill>
                      <a:miter lim="800000"/>
                      <a:headEnd/>
                      <a:tailEnd/>
                    </a:ln>
                    <a:effectLst/>
                  </pic:spPr>
                </pic:pic>
              </a:graphicData>
            </a:graphic>
          </wp:inline>
        </w:drawing>
      </w:r>
    </w:p>
    <w:p w14:paraId="49D1B92F" w14:textId="6F500D2A" w:rsidR="00596B2B" w:rsidRPr="00114D46" w:rsidRDefault="00596B2B" w:rsidP="00B320A6">
      <w:pPr>
        <w:ind w:firstLine="708"/>
        <w:jc w:val="both"/>
        <w:rPr>
          <w:rFonts w:ascii="Times New Roman" w:hAnsi="Times New Roman"/>
          <w:sz w:val="28"/>
          <w:szCs w:val="28"/>
          <w:lang w:val="kk-KZ"/>
        </w:rPr>
      </w:pPr>
      <w:r w:rsidRPr="00114D46">
        <w:rPr>
          <w:rFonts w:ascii="Times New Roman" w:hAnsi="Times New Roman"/>
          <w:sz w:val="28"/>
          <w:szCs w:val="28"/>
          <w:lang w:val="kk-KZ"/>
        </w:rPr>
        <w:t xml:space="preserve">Құрғақ  зат  құрамындағы  күл  элементтерінің  мөлшері  оның массасының шамамен 5 пайызын құрайды. Алайда жеке </w:t>
      </w:r>
      <w:r>
        <w:rPr>
          <w:rFonts w:ascii="Times New Roman" w:hAnsi="Times New Roman"/>
          <w:sz w:val="28"/>
          <w:szCs w:val="28"/>
          <w:lang w:val="kk-KZ"/>
        </w:rPr>
        <w:t>өсімдік кү</w:t>
      </w:r>
      <w:r w:rsidRPr="00114D46">
        <w:rPr>
          <w:rFonts w:ascii="Times New Roman" w:hAnsi="Times New Roman"/>
          <w:sz w:val="28"/>
          <w:szCs w:val="28"/>
          <w:lang w:val="kk-KZ"/>
        </w:rPr>
        <w:t xml:space="preserve">лінің  құрамы  бірдей  емес.  Мысалы,  астық  дақылдары  дәнініңкүлінде 30-50 пайыз фосфор элементі болса, күріш дәні күлінің 16 пайызы фосфор үлесіне тиеді. Астық  дақылдарының сабанындағы фосфор мөлшері,  олардың  </w:t>
      </w:r>
      <w:r w:rsidRPr="00114D46">
        <w:rPr>
          <w:rFonts w:ascii="Times New Roman" w:hAnsi="Times New Roman"/>
          <w:sz w:val="28"/>
          <w:szCs w:val="28"/>
          <w:lang w:val="kk-KZ"/>
        </w:rPr>
        <w:lastRenderedPageBreak/>
        <w:t xml:space="preserve">дәніндегі фосфордан  3-5 есе аз  болады. Картоп түйіні мен тамыржемістілердің күлінің 30-40 пайызы калий элементінен  тұрады.  Жоңышқа,  беде  сияқты  дақылдардың  күлінде кальций мөлшері калийден әлденеше рет көп. </w:t>
      </w:r>
    </w:p>
    <w:p w14:paraId="0DBA24EE" w14:textId="77777777"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9-кесте.  Кейбір ауылшаруашылық дақылдарының құрамындағы микроэлементтердің  мөлшері  (мг/кг).</w:t>
      </w:r>
    </w:p>
    <w:p w14:paraId="392784AB" w14:textId="77777777" w:rsidR="00596B2B" w:rsidRDefault="00596B2B" w:rsidP="00596B2B">
      <w:pPr>
        <w:jc w:val="both"/>
        <w:rPr>
          <w:rFonts w:ascii="Times New Roman" w:hAnsi="Times New Roman"/>
          <w:sz w:val="28"/>
          <w:szCs w:val="28"/>
          <w:lang w:val="kk-KZ"/>
        </w:rPr>
      </w:pPr>
      <w:r>
        <w:rPr>
          <w:rFonts w:ascii="Times New Roman" w:hAnsi="Times New Roman"/>
          <w:noProof/>
          <w:sz w:val="28"/>
          <w:szCs w:val="28"/>
        </w:rPr>
        <w:drawing>
          <wp:inline distT="0" distB="0" distL="0" distR="0" wp14:anchorId="02782C09" wp14:editId="7B6BFC0B">
            <wp:extent cx="5752465" cy="3352800"/>
            <wp:effectExtent l="19050" t="19050" r="635" b="0"/>
            <wp:docPr id="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7" cstate="print"/>
                    <a:srcRect/>
                    <a:stretch>
                      <a:fillRect/>
                    </a:stretch>
                  </pic:blipFill>
                  <pic:spPr bwMode="auto">
                    <a:xfrm>
                      <a:off x="0" y="0"/>
                      <a:ext cx="5752465" cy="3352800"/>
                    </a:xfrm>
                    <a:prstGeom prst="rect">
                      <a:avLst/>
                    </a:prstGeom>
                    <a:noFill/>
                    <a:ln w="6350" cmpd="sng">
                      <a:solidFill>
                        <a:srgbClr val="000000"/>
                      </a:solidFill>
                      <a:miter lim="800000"/>
                      <a:headEnd/>
                      <a:tailEnd/>
                    </a:ln>
                    <a:effectLst/>
                  </pic:spPr>
                </pic:pic>
              </a:graphicData>
            </a:graphic>
          </wp:inline>
        </w:drawing>
      </w:r>
    </w:p>
    <w:p w14:paraId="3C197587" w14:textId="77777777" w:rsidR="00596B2B" w:rsidRPr="00C05584" w:rsidRDefault="00596B2B" w:rsidP="00596B2B">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Әрбір  өсімдік  биологиялық  е</w:t>
      </w:r>
      <w:r>
        <w:rPr>
          <w:rFonts w:ascii="Times New Roman" w:hAnsi="Times New Roman"/>
          <w:sz w:val="28"/>
          <w:szCs w:val="28"/>
          <w:lang w:val="kk-KZ"/>
        </w:rPr>
        <w:t>рекшеліктеріне  қарай  микроэле</w:t>
      </w:r>
      <w:r w:rsidRPr="00C05584">
        <w:rPr>
          <w:rFonts w:ascii="Times New Roman" w:hAnsi="Times New Roman"/>
          <w:sz w:val="28"/>
          <w:szCs w:val="28"/>
          <w:lang w:val="kk-KZ"/>
        </w:rPr>
        <w:t xml:space="preserve">менттерді түрліше пайдаланады (9-кесте). </w:t>
      </w:r>
    </w:p>
    <w:p w14:paraId="37BE9AFA" w14:textId="77777777" w:rsidR="00596B2B" w:rsidRPr="00C05584" w:rsidRDefault="00596B2B" w:rsidP="00596B2B">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Егер 1 кг жаздық бидай дәнінің құрғақ затына 2 мг бор болса, қант  қызылша  тамырында  12-17,</w:t>
      </w:r>
      <w:r>
        <w:rPr>
          <w:rFonts w:ascii="Times New Roman" w:hAnsi="Times New Roman"/>
          <w:sz w:val="28"/>
          <w:szCs w:val="28"/>
          <w:lang w:val="kk-KZ"/>
        </w:rPr>
        <w:t xml:space="preserve">  жапырағында  20-35  мг  аралы</w:t>
      </w:r>
      <w:r w:rsidRPr="00C05584">
        <w:rPr>
          <w:rFonts w:ascii="Times New Roman" w:hAnsi="Times New Roman"/>
          <w:sz w:val="28"/>
          <w:szCs w:val="28"/>
          <w:lang w:val="kk-KZ"/>
        </w:rPr>
        <w:t xml:space="preserve">ғында  болады.  Сол  сияқты  өсімдік  құрамында  микроэлементтер оның жеке мүшелерінде белгілі бір заңдылықта кездеседі. Мысалы, марганец, молибден, өсімдік жапырағында, ал мырыш, кобальт, мыс генеративті мүшелерінде көп кездеседі. Ал бор дәнді дақылдардың дәнінде, бұршақ тұқымды  өсімдіктердің  вегетативтік мүшелерінде көп болады.  </w:t>
      </w:r>
    </w:p>
    <w:p w14:paraId="264C47FB" w14:textId="77777777" w:rsidR="00596B2B" w:rsidRPr="00C05584" w:rsidRDefault="00596B2B" w:rsidP="00596B2B">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 xml:space="preserve">Ауыл  шаруашылығы  дақылдарының  өнімінде  әр  түрлі мөлшерде  ақуыз,  май,  қант  сияқты  органикалық  заттар  болады. Олардың  мөлшері  дақылдың  биологиялық  ерекшеліктеріне  және өсіру жағдайына қарай өзгеріп тұрады (10,11,12 - кестелер). </w:t>
      </w:r>
    </w:p>
    <w:p w14:paraId="5002E588" w14:textId="6346A935" w:rsidR="00596B2B" w:rsidRDefault="00596B2B" w:rsidP="008043E6">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 xml:space="preserve">Ақуыз  зат алмасу процесінде  шешуші рөл атқаратын азотты қосылыс.  Оның  мөлшері  өсімдіктің  вегетативтік  мүшелерінде  5-20%  аралығында  болады.  Бұршақ  тұқымдас дақылдардың  дәнінде ақуыз мөлшері 30-35% дейін жетеді. Ақуыздың элементтік құрамы айтарлықтай қарапайым. Онда 51-55% көміртек, 21-24% оттек, 15-18%  азот,  6,5-7,0%  сутек,  0,3-1,5%  </w:t>
      </w:r>
      <w:r>
        <w:rPr>
          <w:rFonts w:ascii="Times New Roman" w:hAnsi="Times New Roman"/>
          <w:sz w:val="28"/>
          <w:szCs w:val="28"/>
          <w:lang w:val="kk-KZ"/>
        </w:rPr>
        <w:t>күкірт  болады.  Өсімдік  ақуыз</w:t>
      </w:r>
      <w:r w:rsidRPr="00C05584">
        <w:rPr>
          <w:rFonts w:ascii="Times New Roman" w:hAnsi="Times New Roman"/>
          <w:sz w:val="28"/>
          <w:szCs w:val="28"/>
          <w:lang w:val="kk-KZ"/>
        </w:rPr>
        <w:t>ының құрамына 20 амин қышқ</w:t>
      </w:r>
      <w:r>
        <w:rPr>
          <w:rFonts w:ascii="Times New Roman" w:hAnsi="Times New Roman"/>
          <w:sz w:val="28"/>
          <w:szCs w:val="28"/>
          <w:lang w:val="kk-KZ"/>
        </w:rPr>
        <w:t xml:space="preserve">ылдары мен 2 </w:t>
      </w:r>
      <w:r>
        <w:rPr>
          <w:rFonts w:ascii="Times New Roman" w:hAnsi="Times New Roman"/>
          <w:sz w:val="28"/>
          <w:szCs w:val="28"/>
          <w:lang w:val="kk-KZ"/>
        </w:rPr>
        <w:lastRenderedPageBreak/>
        <w:t>амид енеді. Ауылша</w:t>
      </w:r>
      <w:r w:rsidRPr="00C05584">
        <w:rPr>
          <w:rFonts w:ascii="Times New Roman" w:hAnsi="Times New Roman"/>
          <w:sz w:val="28"/>
          <w:szCs w:val="28"/>
          <w:lang w:val="kk-KZ"/>
        </w:rPr>
        <w:t>руашылық  дақылдарының ақуызд</w:t>
      </w:r>
      <w:r>
        <w:rPr>
          <w:rFonts w:ascii="Times New Roman" w:hAnsi="Times New Roman"/>
          <w:sz w:val="28"/>
          <w:szCs w:val="28"/>
          <w:lang w:val="kk-KZ"/>
        </w:rPr>
        <w:t>ары  бір-бірінен амин  қышқылда</w:t>
      </w:r>
      <w:r w:rsidRPr="00C05584">
        <w:rPr>
          <w:rFonts w:ascii="Times New Roman" w:hAnsi="Times New Roman"/>
          <w:sz w:val="28"/>
          <w:szCs w:val="28"/>
          <w:lang w:val="kk-KZ"/>
        </w:rPr>
        <w:t xml:space="preserve">рының мөлшері мен ерігіштігіне қарай ажыратылады. </w:t>
      </w:r>
    </w:p>
    <w:p w14:paraId="4C618CC0" w14:textId="77777777" w:rsidR="00843586" w:rsidRPr="008043E6" w:rsidRDefault="00843586" w:rsidP="008043E6">
      <w:pPr>
        <w:spacing w:after="0" w:line="240" w:lineRule="auto"/>
        <w:ind w:firstLine="709"/>
        <w:jc w:val="both"/>
        <w:rPr>
          <w:rFonts w:ascii="Times New Roman" w:hAnsi="Times New Roman"/>
          <w:sz w:val="16"/>
          <w:szCs w:val="16"/>
          <w:lang w:val="kk-KZ"/>
        </w:rPr>
      </w:pPr>
    </w:p>
    <w:p w14:paraId="1A2C7577" w14:textId="77777777"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10-кесте.  Дәнді және бұршақ  тұқымдас дақылдардың дәндерінің құрамындағы органикалық заттардың орташа мөлшері (пайыз есебімен).</w:t>
      </w:r>
    </w:p>
    <w:p w14:paraId="36A30EA7" w14:textId="77777777" w:rsidR="00596B2B" w:rsidRDefault="00596B2B" w:rsidP="00843586">
      <w:pPr>
        <w:ind w:firstLine="142"/>
        <w:jc w:val="both"/>
        <w:rPr>
          <w:rFonts w:ascii="Times New Roman" w:hAnsi="Times New Roman"/>
          <w:sz w:val="28"/>
          <w:szCs w:val="28"/>
          <w:lang w:val="kk-KZ"/>
        </w:rPr>
      </w:pPr>
      <w:r>
        <w:rPr>
          <w:rFonts w:ascii="Times New Roman" w:hAnsi="Times New Roman"/>
          <w:noProof/>
          <w:sz w:val="28"/>
          <w:szCs w:val="28"/>
        </w:rPr>
        <w:drawing>
          <wp:inline distT="0" distB="0" distL="0" distR="0" wp14:anchorId="7F6435C5" wp14:editId="5F8C25D1">
            <wp:extent cx="5915025" cy="2714625"/>
            <wp:effectExtent l="19050" t="19050" r="9525" b="9525"/>
            <wp:docPr id="5"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8" cstate="print"/>
                    <a:srcRect/>
                    <a:stretch>
                      <a:fillRect/>
                    </a:stretch>
                  </pic:blipFill>
                  <pic:spPr bwMode="auto">
                    <a:xfrm>
                      <a:off x="0" y="0"/>
                      <a:ext cx="5915025" cy="2714625"/>
                    </a:xfrm>
                    <a:prstGeom prst="rect">
                      <a:avLst/>
                    </a:prstGeom>
                    <a:noFill/>
                    <a:ln w="6350" cmpd="sng">
                      <a:solidFill>
                        <a:srgbClr val="000000"/>
                      </a:solidFill>
                      <a:miter lim="800000"/>
                      <a:headEnd/>
                      <a:tailEnd/>
                    </a:ln>
                    <a:effectLst/>
                  </pic:spPr>
                </pic:pic>
              </a:graphicData>
            </a:graphic>
          </wp:inline>
        </w:drawing>
      </w:r>
    </w:p>
    <w:p w14:paraId="2875EDE4" w14:textId="77777777" w:rsidR="00596B2B" w:rsidRDefault="00596B2B" w:rsidP="00596B2B">
      <w:pPr>
        <w:ind w:firstLine="708"/>
        <w:jc w:val="both"/>
        <w:rPr>
          <w:rFonts w:ascii="Times New Roman" w:hAnsi="Times New Roman"/>
          <w:sz w:val="28"/>
          <w:szCs w:val="28"/>
          <w:lang w:val="kk-KZ"/>
        </w:rPr>
      </w:pPr>
      <w:r w:rsidRPr="00C05584">
        <w:rPr>
          <w:rFonts w:ascii="Times New Roman" w:hAnsi="Times New Roman"/>
          <w:sz w:val="28"/>
          <w:szCs w:val="28"/>
          <w:lang w:val="kk-KZ"/>
        </w:rPr>
        <w:t xml:space="preserve">Өсімдік  дәніндегі  азоттың  90%  вегетативтік  мүшелеріндегі азоттың  75-90%  ақуыз  құрамына  енеді.  Ақуыз  екі  топқа  бөлінеді. Тек  қана  амин  қышқылдарының  қалдығынан  тұратын  ақуызды қарапайым  ақуыз  немесе  протеин  деп  атайды.  Егер  қарапайым ақуыз  молекуласы  басқа  затпен  байланысқан  болса  күрделі  ақуыз немесе протеид дейміз. </w:t>
      </w:r>
    </w:p>
    <w:p w14:paraId="4F3419C5" w14:textId="77777777" w:rsidR="00596B2B" w:rsidRPr="005E1495" w:rsidRDefault="00596B2B" w:rsidP="00596B2B">
      <w:pPr>
        <w:ind w:firstLine="708"/>
        <w:jc w:val="both"/>
        <w:rPr>
          <w:rFonts w:ascii="Times New Roman" w:hAnsi="Times New Roman"/>
          <w:b/>
          <w:i/>
          <w:sz w:val="24"/>
          <w:szCs w:val="24"/>
          <w:lang w:val="kk-KZ"/>
        </w:rPr>
      </w:pPr>
      <w:r w:rsidRPr="005E1495">
        <w:rPr>
          <w:rFonts w:ascii="Times New Roman" w:hAnsi="Times New Roman"/>
          <w:b/>
          <w:i/>
          <w:sz w:val="24"/>
          <w:szCs w:val="24"/>
          <w:lang w:val="kk-KZ"/>
        </w:rPr>
        <w:t>11-кесте. Көкөніс және жеміс - жидек дақылдарының құрамындағы органикалық  заттардың орташа мөлшері (шикі массаға шаққанда пайыз есебімен).</w:t>
      </w:r>
    </w:p>
    <w:p w14:paraId="1CCD8185" w14:textId="77777777" w:rsidR="00596B2B" w:rsidRPr="00140EE2" w:rsidRDefault="00596B2B" w:rsidP="00596B2B">
      <w:pPr>
        <w:ind w:firstLine="708"/>
        <w:jc w:val="both"/>
        <w:rPr>
          <w:rFonts w:ascii="Times New Roman" w:hAnsi="Times New Roman"/>
          <w:noProof/>
          <w:sz w:val="28"/>
          <w:szCs w:val="28"/>
        </w:rPr>
      </w:pPr>
      <w:r>
        <w:rPr>
          <w:rFonts w:ascii="Times New Roman" w:hAnsi="Times New Roman"/>
          <w:noProof/>
          <w:sz w:val="28"/>
          <w:szCs w:val="28"/>
        </w:rPr>
        <w:drawing>
          <wp:inline distT="0" distB="0" distL="0" distR="0" wp14:anchorId="51EA8AC3" wp14:editId="578FC049">
            <wp:extent cx="5514992" cy="819150"/>
            <wp:effectExtent l="19050" t="19050" r="9525" b="0"/>
            <wp:docPr id="6"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9" cstate="print"/>
                    <a:srcRect/>
                    <a:stretch>
                      <a:fillRect/>
                    </a:stretch>
                  </pic:blipFill>
                  <pic:spPr bwMode="auto">
                    <a:xfrm>
                      <a:off x="0" y="0"/>
                      <a:ext cx="5515136" cy="819171"/>
                    </a:xfrm>
                    <a:prstGeom prst="rect">
                      <a:avLst/>
                    </a:prstGeom>
                    <a:noFill/>
                    <a:ln w="6350" cmpd="sng">
                      <a:solidFill>
                        <a:srgbClr val="000000"/>
                      </a:solidFill>
                      <a:miter lim="800000"/>
                      <a:headEnd/>
                      <a:tailEnd/>
                    </a:ln>
                    <a:effectLst/>
                  </pic:spPr>
                </pic:pic>
              </a:graphicData>
            </a:graphic>
          </wp:inline>
        </w:drawing>
      </w:r>
    </w:p>
    <w:p w14:paraId="56D9692D" w14:textId="6EB6C2C6" w:rsidR="00596B2B" w:rsidRDefault="00596B2B" w:rsidP="00961FA7">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14:anchorId="296B4EA2" wp14:editId="216F4B51">
            <wp:extent cx="5514975" cy="2243455"/>
            <wp:effectExtent l="19050" t="19050" r="9525" b="4445"/>
            <wp:docPr id="7"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0" cstate="print"/>
                    <a:srcRect/>
                    <a:stretch>
                      <a:fillRect/>
                    </a:stretch>
                  </pic:blipFill>
                  <pic:spPr bwMode="auto">
                    <a:xfrm>
                      <a:off x="0" y="0"/>
                      <a:ext cx="5514975" cy="2243455"/>
                    </a:xfrm>
                    <a:prstGeom prst="rect">
                      <a:avLst/>
                    </a:prstGeom>
                    <a:noFill/>
                    <a:ln w="6350" cmpd="sng">
                      <a:solidFill>
                        <a:srgbClr val="000000"/>
                      </a:solidFill>
                      <a:miter lim="800000"/>
                      <a:headEnd/>
                      <a:tailEnd/>
                    </a:ln>
                    <a:effectLst/>
                  </pic:spPr>
                </pic:pic>
              </a:graphicData>
            </a:graphic>
          </wp:inline>
        </w:drawing>
      </w:r>
    </w:p>
    <w:p w14:paraId="6DA4D60F" w14:textId="77777777"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lastRenderedPageBreak/>
        <w:t>12-кесте. Майлы дақылдар тұқымының  құрамындағы органикалық заттардың орташа мөлшері (пайыз есебімен).</w:t>
      </w:r>
    </w:p>
    <w:p w14:paraId="67B5012C" w14:textId="77777777" w:rsidR="00596B2B" w:rsidRDefault="00596B2B" w:rsidP="00596B2B">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14:anchorId="6585CC28" wp14:editId="58F61AA8">
            <wp:extent cx="5046345" cy="1585595"/>
            <wp:effectExtent l="19050" t="19050" r="20955" b="14605"/>
            <wp:docPr id="8"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11" cstate="print"/>
                    <a:srcRect/>
                    <a:stretch>
                      <a:fillRect/>
                    </a:stretch>
                  </pic:blipFill>
                  <pic:spPr bwMode="auto">
                    <a:xfrm>
                      <a:off x="0" y="0"/>
                      <a:ext cx="5046345" cy="1585595"/>
                    </a:xfrm>
                    <a:prstGeom prst="rect">
                      <a:avLst/>
                    </a:prstGeom>
                    <a:noFill/>
                    <a:ln w="6350" cmpd="sng">
                      <a:solidFill>
                        <a:srgbClr val="000000"/>
                      </a:solidFill>
                      <a:miter lim="800000"/>
                      <a:headEnd/>
                      <a:tailEnd/>
                    </a:ln>
                    <a:effectLst/>
                  </pic:spPr>
                </pic:pic>
              </a:graphicData>
            </a:graphic>
          </wp:inline>
        </w:drawing>
      </w:r>
    </w:p>
    <w:p w14:paraId="25FADB6A" w14:textId="77777777" w:rsidR="00596B2B"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Протеиндер  әр  түрлі  еріткіштерде  ерігіштігіне  қарай жіктеледі.  Альбуминдер  суда,  глобулиндер  тұз  ерітіндісінде, проламиндер 80% этил  спиртінде,  глютелиндер сілті  ерітіндісінде жақсы  ериді.  Қарапайым  ақуыз  өсімдік  тұқымында  қор  және қоректік  зат  ретінде  жиналады.  Протеидтер  ақуызсыз  топтардың химиялық  табиғатына  қарай  липопротеидтер,  хромопротеидтер, глюкопротеидтер,  нуклеопротеи</w:t>
      </w:r>
      <w:r>
        <w:rPr>
          <w:rFonts w:ascii="Times New Roman" w:hAnsi="Times New Roman"/>
          <w:sz w:val="28"/>
          <w:szCs w:val="28"/>
          <w:lang w:val="kk-KZ"/>
        </w:rPr>
        <w:t>дтер  деп  ажыратылады.  Ауылша</w:t>
      </w:r>
      <w:r w:rsidRPr="00284174">
        <w:rPr>
          <w:rFonts w:ascii="Times New Roman" w:hAnsi="Times New Roman"/>
          <w:sz w:val="28"/>
          <w:szCs w:val="28"/>
          <w:lang w:val="kk-KZ"/>
        </w:rPr>
        <w:t>руашылық дақылдары өнімінің сапасын, “шикі протеин” мөлшеріне қарай  бағалайды.  “Шикі  протеинді</w:t>
      </w:r>
      <w:r>
        <w:rPr>
          <w:rFonts w:ascii="Times New Roman" w:hAnsi="Times New Roman"/>
          <w:sz w:val="28"/>
          <w:szCs w:val="28"/>
          <w:lang w:val="kk-KZ"/>
        </w:rPr>
        <w:t>”  білу  үшін  жалпы  азот  мөл</w:t>
      </w:r>
      <w:r w:rsidRPr="00284174">
        <w:rPr>
          <w:rFonts w:ascii="Times New Roman" w:hAnsi="Times New Roman"/>
          <w:sz w:val="28"/>
          <w:szCs w:val="28"/>
          <w:lang w:val="kk-KZ"/>
        </w:rPr>
        <w:t>шерін 6,25 коэффицентіне көбейтеді. Бидай дәнінің сапасын оның құрамындағы ұлпа шамасымен б</w:t>
      </w:r>
      <w:r>
        <w:rPr>
          <w:rFonts w:ascii="Times New Roman" w:hAnsi="Times New Roman"/>
          <w:sz w:val="28"/>
          <w:szCs w:val="28"/>
          <w:lang w:val="kk-KZ"/>
        </w:rPr>
        <w:t>ағалайды. Ұлпа құрамының 2/3 бө</w:t>
      </w:r>
      <w:r w:rsidRPr="00284174">
        <w:rPr>
          <w:rFonts w:ascii="Times New Roman" w:hAnsi="Times New Roman"/>
          <w:sz w:val="28"/>
          <w:szCs w:val="28"/>
          <w:lang w:val="kk-KZ"/>
        </w:rPr>
        <w:t>лігі  судан,  1/3  бөлігі  құрғақ  заттан  тұрады,  ал  оның  құрғақ  заты негізінен спирт пен сілтіде еритін</w:t>
      </w:r>
      <w:r>
        <w:rPr>
          <w:rFonts w:ascii="Times New Roman" w:hAnsi="Times New Roman"/>
          <w:sz w:val="28"/>
          <w:szCs w:val="28"/>
          <w:lang w:val="kk-KZ"/>
        </w:rPr>
        <w:t xml:space="preserve"> ақуыз болып саналады. Бидай дә</w:t>
      </w:r>
      <w:r w:rsidRPr="00284174">
        <w:rPr>
          <w:rFonts w:ascii="Times New Roman" w:hAnsi="Times New Roman"/>
          <w:sz w:val="28"/>
          <w:szCs w:val="28"/>
          <w:lang w:val="kk-KZ"/>
        </w:rPr>
        <w:t xml:space="preserve">нінде ұлпа көп болса, одан алынатын ұн сапалы болады.  </w:t>
      </w:r>
    </w:p>
    <w:p w14:paraId="23C03099" w14:textId="77777777" w:rsidR="00596B2B" w:rsidRPr="00284174"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Өсімдіктің  құрғақ  затының  85-90%-ын  көмірсу  құрайды. Көмірсулардың биологиялық қызме</w:t>
      </w:r>
      <w:r>
        <w:rPr>
          <w:rFonts w:ascii="Times New Roman" w:hAnsi="Times New Roman"/>
          <w:sz w:val="28"/>
          <w:szCs w:val="28"/>
          <w:lang w:val="kk-KZ"/>
        </w:rPr>
        <w:t>ті алуан түрлі. Өсімдікте көмір</w:t>
      </w:r>
      <w:r w:rsidRPr="00284174">
        <w:rPr>
          <w:rFonts w:ascii="Times New Roman" w:hAnsi="Times New Roman"/>
          <w:sz w:val="28"/>
          <w:szCs w:val="28"/>
          <w:lang w:val="kk-KZ"/>
        </w:rPr>
        <w:t>сулар  глюкоза,  фруктоза,  сахароза,  крахмал,  клетчатка,  пектинді заттар түрінде кездеседі. Жүзімде глюкоза мөлшері 8-15%-ке дейін, фруктоза  өрік,  алмұрт  сияқты  жеміс  ағаштарында  6-10%  болады. Сахароза  табиғатта  кең  тараған,  әрі  практикалық  маңызы  зор көмірсуға  жатады.  Қант  қызылшасының  тамырында  сахароза мөлшері  14-22%-ға  дейін  жетеді.  Крахмал  барлық  өсімдіктерде кездесетін  көмірсу.  Картоптың  ерте  пісетін  сортының  түйнегінде 10-14%,  кеш пісетін сортында 16-22% крахмал болады. Ас</w:t>
      </w:r>
      <w:r>
        <w:rPr>
          <w:rFonts w:ascii="Times New Roman" w:hAnsi="Times New Roman"/>
          <w:sz w:val="28"/>
          <w:szCs w:val="28"/>
          <w:lang w:val="kk-KZ"/>
        </w:rPr>
        <w:t>тық  да</w:t>
      </w:r>
      <w:r w:rsidRPr="00284174">
        <w:rPr>
          <w:rFonts w:ascii="Times New Roman" w:hAnsi="Times New Roman"/>
          <w:sz w:val="28"/>
          <w:szCs w:val="28"/>
          <w:lang w:val="kk-KZ"/>
        </w:rPr>
        <w:t xml:space="preserve">қылдарының дәніндегі крахмал мөлшері 55-70% -ға дейін жетеді.  </w:t>
      </w:r>
    </w:p>
    <w:p w14:paraId="1F15352D" w14:textId="77777777" w:rsidR="00596B2B" w:rsidRPr="00284174"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Клетчатка - өсімдік клетк</w:t>
      </w:r>
      <w:r>
        <w:rPr>
          <w:rFonts w:ascii="Times New Roman" w:hAnsi="Times New Roman"/>
          <w:sz w:val="28"/>
          <w:szCs w:val="28"/>
          <w:lang w:val="kk-KZ"/>
        </w:rPr>
        <w:t>асының қабырғасының басты компо</w:t>
      </w:r>
      <w:r w:rsidRPr="00284174">
        <w:rPr>
          <w:rFonts w:ascii="Times New Roman" w:hAnsi="Times New Roman"/>
          <w:sz w:val="28"/>
          <w:szCs w:val="28"/>
          <w:lang w:val="kk-KZ"/>
        </w:rPr>
        <w:t xml:space="preserve">ненті.  Мақта  талшығында  оның  шамасы  95-98%-ке  дейін  жетеді. Майлар  негізінен қоректік және  энергетикалық  қор  заттары  болып саналады.  </w:t>
      </w:r>
    </w:p>
    <w:p w14:paraId="0BA5BFCA" w14:textId="77777777" w:rsidR="00596B2B"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Сонымен  қатар  өсімдіктерде  пигмент,  органикалық қышқылдар, алкалоид, ферментте</w:t>
      </w:r>
      <w:r>
        <w:rPr>
          <w:rFonts w:ascii="Times New Roman" w:hAnsi="Times New Roman"/>
          <w:sz w:val="28"/>
          <w:szCs w:val="28"/>
          <w:lang w:val="kk-KZ"/>
        </w:rPr>
        <w:t>р, витаминдер, антибиотиктер та</w:t>
      </w:r>
      <w:r w:rsidRPr="00284174">
        <w:rPr>
          <w:rFonts w:ascii="Times New Roman" w:hAnsi="Times New Roman"/>
          <w:sz w:val="28"/>
          <w:szCs w:val="28"/>
          <w:lang w:val="kk-KZ"/>
        </w:rPr>
        <w:t xml:space="preserve">ғы  басқа  заттар  болады.  Олардың </w:t>
      </w:r>
      <w:r>
        <w:rPr>
          <w:rFonts w:ascii="Times New Roman" w:hAnsi="Times New Roman"/>
          <w:sz w:val="28"/>
          <w:szCs w:val="28"/>
          <w:lang w:val="kk-KZ"/>
        </w:rPr>
        <w:t xml:space="preserve"> мөлшері  өсімдікті  өсіру  жағ</w:t>
      </w:r>
      <w:r w:rsidRPr="00284174">
        <w:rPr>
          <w:rFonts w:ascii="Times New Roman" w:hAnsi="Times New Roman"/>
          <w:sz w:val="28"/>
          <w:szCs w:val="28"/>
          <w:lang w:val="kk-KZ"/>
        </w:rPr>
        <w:t xml:space="preserve">дайына  қарай өзгеріп отырады.  </w:t>
      </w:r>
    </w:p>
    <w:p w14:paraId="70BB63F3" w14:textId="77777777" w:rsidR="00596B2B" w:rsidRDefault="00596B2B" w:rsidP="00596B2B">
      <w:pPr>
        <w:ind w:firstLine="708"/>
        <w:jc w:val="both"/>
        <w:rPr>
          <w:rFonts w:ascii="Times New Roman" w:hAnsi="Times New Roman"/>
          <w:sz w:val="28"/>
          <w:szCs w:val="28"/>
          <w:lang w:val="kk-KZ"/>
        </w:rPr>
      </w:pPr>
    </w:p>
    <w:p w14:paraId="5FF64AA0" w14:textId="77777777" w:rsidR="00596B2B" w:rsidRDefault="00596B2B" w:rsidP="00596B2B">
      <w:pPr>
        <w:ind w:firstLine="708"/>
        <w:jc w:val="both"/>
        <w:rPr>
          <w:rFonts w:ascii="Times New Roman" w:hAnsi="Times New Roman"/>
          <w:sz w:val="28"/>
          <w:szCs w:val="28"/>
          <w:lang w:val="kk-KZ"/>
        </w:rPr>
      </w:pPr>
    </w:p>
    <w:p w14:paraId="0699C4F4" w14:textId="77777777"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96B2B"/>
    <w:rsid w:val="000F3811"/>
    <w:rsid w:val="00127797"/>
    <w:rsid w:val="00596B2B"/>
    <w:rsid w:val="005E1495"/>
    <w:rsid w:val="00615F39"/>
    <w:rsid w:val="00647F0F"/>
    <w:rsid w:val="007469E6"/>
    <w:rsid w:val="008043E6"/>
    <w:rsid w:val="008359EE"/>
    <w:rsid w:val="00843586"/>
    <w:rsid w:val="008D1EAC"/>
    <w:rsid w:val="009054B9"/>
    <w:rsid w:val="00961FA7"/>
    <w:rsid w:val="00B320A6"/>
    <w:rsid w:val="00BB2E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65112"/>
  <w15:docId w15:val="{595D01E6-8A96-4864-A5A5-0DC3CA60F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6B2B"/>
    <w:rPr>
      <w:rFonts w:ascii="Calibri" w:eastAsia="Times New Roman" w:hAnsi="Calibri" w:cs="Times New Roman"/>
      <w:lang w:eastAsia="ru-RU"/>
    </w:rPr>
  </w:style>
  <w:style w:type="paragraph" w:styleId="3">
    <w:name w:val="heading 3"/>
    <w:basedOn w:val="a"/>
    <w:next w:val="a"/>
    <w:link w:val="30"/>
    <w:uiPriority w:val="99"/>
    <w:qFormat/>
    <w:rsid w:val="00596B2B"/>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596B2B"/>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596B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6B2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1252</Words>
  <Characters>7141</Characters>
  <Application>Microsoft Office Word</Application>
  <DocSecurity>0</DocSecurity>
  <Lines>59</Lines>
  <Paragraphs>16</Paragraphs>
  <ScaleCrop>false</ScaleCrop>
  <Company/>
  <LinksUpToDate>false</LinksUpToDate>
  <CharactersWithSpaces>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13</cp:revision>
  <dcterms:created xsi:type="dcterms:W3CDTF">2021-01-20T20:19:00Z</dcterms:created>
  <dcterms:modified xsi:type="dcterms:W3CDTF">2024-08-16T03:52:00Z</dcterms:modified>
</cp:coreProperties>
</file>